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64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В Республике Башкортостан началась рассылка организациям</w:t>
      </w:r>
    </w:p>
    <w:p>
      <w:pPr>
        <w:spacing w:after="0" w:line="264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8"/>
          <w:szCs w:val="28"/>
        </w:rPr>
        <w:t>сообщений</w:t>
      </w:r>
      <w:r>
        <w:rPr>
          <w:rFonts w:ascii="Times New Roman" w:hAnsi="Times New Roman" w:cs="Times New Roman"/>
          <w:b/>
          <w:sz w:val="27"/>
          <w:szCs w:val="27"/>
        </w:rPr>
        <w:t xml:space="preserve"> об исчисленных суммах транспортного и земельного налогов</w:t>
      </w:r>
    </w:p>
    <w:p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Началась рассылка сообщений об исчисленных налоговыми органами Республики Башкортостан суммах транспортного и земельного налогов за 2020 год налогоплательщикам-организациям. Собственникам транспортных средств и земельных участков в текущем году планируется направить более 22 тысяч сообщений.</w:t>
      </w:r>
    </w:p>
    <w:p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Напомним, что с налогового периода 2020 года отменена обязанность организаций по представлению деклараций по транспортному и земельному налогам. Одновременно введен порядок направления налоговыми органами налогоплательщикам-организациям сообщений об исчисленных суммах указанных налогов. Целью направления такого сообщения является информирование налогоплательщика об исчисленной налоговым органом сумме налога, на основании сведений об объектах, полученных от регистрирующих органов (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ГИБДД,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Гостехнадзора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др.).</w:t>
      </w:r>
    </w:p>
    <w:p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сообщении указываются объекты налогообложения, сумма налога, налоговый период, а также данные, на основе которых рассчитан налог: налоговая база, налоговая ставка, размер налоговых льгот и др.</w:t>
      </w:r>
    </w:p>
    <w:p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Сообщение отправляется в электронном виде по ТКС (через оператора электронного документооборота) или через Личный кабинет налогоплательщика. Если сообщение невозможно передать в электронной форме, оно будет направлено по почте или передано лично под расписку руководителю (представителю) организации.</w:t>
      </w:r>
    </w:p>
    <w:p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общем случае сообщение направляется в течение 10 рабочих дней с момента составления, но не позднее шести месяцев со дня истечения срока уплаты налога за предыдущий год. Сообщения об исчисленных суммах транспортного и земельного налогов за 2020 год будут направлены всем налогоплательщикам не позднее 01.09.2021.</w:t>
      </w:r>
    </w:p>
    <w:p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получении сообщения следует сравнить сумму налога, исчисленную налоговыми органами, с самостоятельно рассчитанной и уплаченной суммой. Если они равны, значит, налог был рассчитан и уплачен правильно.</w:t>
      </w:r>
    </w:p>
    <w:p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суммы различаются, необходимо проверить:</w:t>
      </w:r>
    </w:p>
    <w:p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правильность самостоятельного расчета;</w:t>
      </w:r>
    </w:p>
    <w:p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верность сведений, приведенных в сообщении (об объекте налогообложения, налоговой базе, ставке и др.).</w:t>
      </w:r>
    </w:p>
    <w:p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налог уплачен в большей сумме, чем указано в сообщении, переплату можно вернуть или зачесть в установленном порядке (ст.78 Налогового кодекса Российской Федерации, далее - НК РФ).</w:t>
      </w:r>
    </w:p>
    <w:p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налог уплачен в меньшей сумме, чем указано в сообщении, необходимо доплатить разницу и пени за каждый день просрочки.</w:t>
      </w:r>
    </w:p>
    <w:p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Если налогоплательщик не согласен с суммой налога, указанной в сообщении, он вправе представить пояснения (документы), которые подтверждают правильность его расчетов. Сделать это нужно в течение 10 рабочих дней со дня получения сообщения (п. 6 ст. 363, п. 5 ст. 397 НК РФ).</w:t>
      </w:r>
    </w:p>
    <w:p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 на пояснения будет направлен налогоплательщику в течение месяца со дня их получения налоговым органом. </w:t>
      </w:r>
    </w:p>
    <w:p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по результатам рассмотрения представленных организацией пояснений либо при отсутствии указанных пояснений налоговым органом выявлена недоимка, налогоплательщику направляется требование об уплате налога.</w:t>
      </w:r>
    </w:p>
    <w:p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налоговый орган согласился с аргументами налогоплательщика, ему направляется уточненное сообщение об исчисленной сумме налога.</w:t>
      </w:r>
    </w:p>
    <w:p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Получить дополнительную информацию можно на сайте ФНС России в разделе «Новый порядок налогообложения имущества организаций» (</w:t>
      </w:r>
      <w:hyperlink r:id="rId9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https://www.nalog.ru/rn77/taxation/taxes/imuchorg/ioorder/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), а также по телефонам Единого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контакт-центра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ФНС России 8 800 222-22-22 или горячей линии УФНС России по Республике Башкортостан 8 (347) 226-38-00.</w:t>
      </w:r>
    </w:p>
    <w:p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</w:p>
    <w:p>
      <w:pPr>
        <w:spacing w:after="0" w:line="264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Межрайонная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ИФНС России №29 по Респ</w:t>
      </w:r>
      <w:bookmarkEnd w:id="0"/>
      <w:r>
        <w:rPr>
          <w:rFonts w:ascii="Times New Roman" w:hAnsi="Times New Roman" w:cs="Times New Roman"/>
          <w:b/>
          <w:sz w:val="28"/>
          <w:szCs w:val="28"/>
        </w:rPr>
        <w:t>ублике Башкортостан</w:t>
      </w:r>
    </w:p>
    <w:p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64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</w:t>
      </w:r>
    </w:p>
    <w:sectPr>
      <w:headerReference w:type="default" r:id="rId10"/>
      <w:pgSz w:w="11906" w:h="16838"/>
      <w:pgMar w:top="1135" w:right="566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3256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color w:val="262626" w:themeColor="text1" w:themeTint="D9"/>
      </w:rPr>
    </w:sdtEndPr>
    <w:sdtContent>
      <w:p>
        <w:pPr>
          <w:pStyle w:val="a4"/>
          <w:jc w:val="center"/>
          <w:rPr>
            <w:rFonts w:ascii="Times New Roman" w:hAnsi="Times New Roman" w:cs="Times New Roman"/>
            <w:color w:val="262626" w:themeColor="text1" w:themeTint="D9"/>
          </w:rPr>
        </w:pPr>
        <w:r>
          <w:rPr>
            <w:rFonts w:ascii="Times New Roman" w:hAnsi="Times New Roman" w:cs="Times New Roman"/>
            <w:color w:val="262626" w:themeColor="text1" w:themeTint="D9"/>
          </w:rPr>
          <w:fldChar w:fldCharType="begin"/>
        </w:r>
        <w:r>
          <w:rPr>
            <w:rFonts w:ascii="Times New Roman" w:hAnsi="Times New Roman" w:cs="Times New Roman"/>
            <w:color w:val="262626" w:themeColor="text1" w:themeTint="D9"/>
          </w:rPr>
          <w:instrText>PAGE   \* MERGEFORMAT</w:instrText>
        </w:r>
        <w:r>
          <w:rPr>
            <w:rFonts w:ascii="Times New Roman" w:hAnsi="Times New Roman" w:cs="Times New Roman"/>
            <w:color w:val="262626" w:themeColor="text1" w:themeTint="D9"/>
          </w:rPr>
          <w:fldChar w:fldCharType="separate"/>
        </w:r>
        <w:r>
          <w:rPr>
            <w:rFonts w:ascii="Times New Roman" w:hAnsi="Times New Roman" w:cs="Times New Roman"/>
            <w:noProof/>
            <w:color w:val="262626" w:themeColor="text1" w:themeTint="D9"/>
          </w:rPr>
          <w:t>2</w:t>
        </w:r>
        <w:r>
          <w:rPr>
            <w:rFonts w:ascii="Times New Roman" w:hAnsi="Times New Roman" w:cs="Times New Roman"/>
            <w:color w:val="262626" w:themeColor="text1" w:themeTint="D9"/>
          </w:rPr>
          <w:fldChar w:fldCharType="end"/>
        </w:r>
      </w:p>
    </w:sdtContent>
  </w:sdt>
  <w:p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63ADE"/>
    <w:multiLevelType w:val="multilevel"/>
    <w:tmpl w:val="464EB516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E745B2C"/>
    <w:multiLevelType w:val="multilevel"/>
    <w:tmpl w:val="ED906024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</w:style>
  <w:style w:type="paragraph" w:styleId="a6">
    <w:name w:val="foot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</w:style>
  <w:style w:type="paragraph" w:styleId="a6">
    <w:name w:val="foot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nalog.ru/rn77/taxation/taxes/imuchorg/ioorder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DC215-7FFD-46EF-B97C-D827EDB86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Хайдарова Надежда Александровна</dc:creator>
  <cp:lastModifiedBy>Гараева Гузель Зинаровна</cp:lastModifiedBy>
  <cp:revision>2</cp:revision>
  <cp:lastPrinted>2021-05-14T05:30:00Z</cp:lastPrinted>
  <dcterms:created xsi:type="dcterms:W3CDTF">2021-05-19T10:06:00Z</dcterms:created>
  <dcterms:modified xsi:type="dcterms:W3CDTF">2021-05-19T10:06:00Z</dcterms:modified>
</cp:coreProperties>
</file>