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ind w:firstLine="709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itle"/>
        <w:ind w:firstLine="709"/>
        <w:rPr>
          <w:sz w:val="28"/>
          <w:szCs w:val="28"/>
        </w:rPr>
      </w:pPr>
      <w:r>
        <w:rPr>
          <w:bCs/>
          <w:sz w:val="28"/>
          <w:szCs w:val="28"/>
        </w:rPr>
        <w:t>ПРОКУРАТУРА КАЛТАСИНСКОГО РАЙОНА</w:t>
      </w:r>
    </w:p>
    <w:p>
      <w:pPr>
        <w:pStyle w:val="Title"/>
        <w:ind w:firstLine="709"/>
        <w:rPr>
          <w:sz w:val="28"/>
          <w:szCs w:val="28"/>
        </w:rPr>
      </w:pPr>
      <w:r>
        <w:rPr>
          <w:bCs/>
          <w:sz w:val="28"/>
          <w:szCs w:val="28"/>
        </w:rPr>
        <w:t>РАЗЪЯСНЯЕТ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  <w:tab/>
        <w:t xml:space="preserve">Прокуратура сообщает, что о </w:t>
      </w:r>
      <w:r>
        <w:rPr/>
        <w:t>во</w:t>
      </w:r>
      <w:r>
        <w:rPr/>
        <w:t>зможно</w:t>
      </w:r>
      <w:r>
        <w:rPr/>
        <w:t>сти</w:t>
      </w:r>
      <w:r>
        <w:rPr/>
        <w:t xml:space="preserve"> использовать нежилые помещения для проживания граждан</w:t>
      </w:r>
    </w:p>
    <w:p>
      <w:pPr>
        <w:pStyle w:val="BodyText"/>
        <w:rPr/>
      </w:pPr>
      <w:r>
        <w:rPr/>
        <w:tab/>
      </w:r>
      <w:r>
        <w:rPr/>
        <w:t>Статьей 55.24 Градостроительного кодекса Российской Федерации установлено, что здания и сооружения должны эксплуатироваться в соответствии с их разрешенным использованием (назначением).</w:t>
      </w:r>
    </w:p>
    <w:p>
      <w:pPr>
        <w:pStyle w:val="BodyText"/>
        <w:rPr/>
      </w:pPr>
      <w:r>
        <w:rPr/>
        <w:tab/>
        <w:t>Местом жительства гражданина, то есть местом, в котором он постоянно или преимущественно проживает, могут являться жилой дом, квартира, комната и иные жилые помещения.</w:t>
      </w:r>
    </w:p>
    <w:p>
      <w:pPr>
        <w:pStyle w:val="BodyText"/>
        <w:rPr/>
      </w:pPr>
      <w:r>
        <w:rPr/>
        <w:tab/>
        <w:t>Жилое помещение должно быть пригодным для постоянного проживания граждан, а именно отвечать установленным санитарным и техническим правилам и нормам и иным требованиям законодательства, в частности, по площади, планировке, освещенности, инсоляции, микроклимату, воздухообмену, уровням шума, вибрации, ионизирующих и неионизирующих излучений.</w:t>
      </w:r>
    </w:p>
    <w:p>
      <w:pPr>
        <w:pStyle w:val="BodyText"/>
        <w:rPr/>
      </w:pPr>
      <w:r>
        <w:rPr/>
        <w:tab/>
        <w:t>В соответствии с санитарно-эпидемиологическими требованиями предоставление гражданам для постоянного или временного проживания нежилых помещений не допускается.</w:t>
      </w:r>
    </w:p>
    <w:p>
      <w:pPr>
        <w:pStyle w:val="BodyText"/>
        <w:rPr/>
      </w:pPr>
      <w:r>
        <w:rPr/>
        <w:tab/>
        <w:t>Таким образом, использовать нежилые помещения для проживания граждан нельзя.</w:t>
      </w:r>
    </w:p>
    <w:p>
      <w:pPr>
        <w:pStyle w:val="BodyText"/>
        <w:rPr/>
      </w:pPr>
      <w:r>
        <w:rPr/>
        <w:tab/>
        <w:t>При этом действующим законодательством специальной ответственности для граждан, проживающих в нежилом помещении, не установлено.</w:t>
      </w:r>
    </w:p>
    <w:p>
      <w:pPr>
        <w:pStyle w:val="BodyText"/>
        <w:rPr/>
      </w:pPr>
      <w:r>
        <w:rPr/>
        <w:tab/>
        <w:t>Однако лица, использующие нежилые помещения для проживания граждан (собственники, арендаторы), могут быть привлечены к административно ответственности за нарушение соответствующих санитарноэпидемиологических требований по статьей 6.4 КоАП РФ.</w:t>
      </w:r>
    </w:p>
    <w:p>
      <w:pPr>
        <w:pStyle w:val="BodyText"/>
        <w:rPr/>
      </w:pPr>
      <w:r>
        <w:rPr/>
        <w:tab/>
        <w:t>Апартаменты относятся к нежилым помещениям, не предназначенным для постоянного проживания, тем не менее их можно отнести к местам временного размещения (пребывания) граждан.</w:t>
      </w:r>
    </w:p>
    <w:p>
      <w:pPr>
        <w:pStyle w:val="BodyText"/>
        <w:rPr/>
      </w:pPr>
      <w:r>
        <w:rPr/>
      </w:r>
    </w:p>
    <w:p>
      <w:pPr>
        <w:pStyle w:val="BodyText"/>
        <w:spacing w:before="0" w:after="120"/>
        <w:rPr/>
      </w:pPr>
      <w:r>
        <w:rPr/>
        <w:t>Помощник прокурора</w:t>
        <w:tab/>
        <w:tab/>
        <w:tab/>
        <w:tab/>
        <w:tab/>
        <w:tab/>
        <w:tab/>
        <w:tab/>
        <w:t xml:space="preserve">      И.М.Шакиров</w:t>
      </w:r>
    </w:p>
    <w:sectPr>
      <w:headerReference w:type="default" r:id="rId2"/>
      <w:footerReference w:type="first" r:id="rId3"/>
      <w:type w:val="nextPage"/>
      <w:pgSz w:w="11906" w:h="16838"/>
      <w:pgMar w:left="1418" w:right="567" w:gutter="0" w:header="709" w:top="1134" w:footer="709" w:bottom="1134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Segoe UI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182983076"/>
    </w:sdtPr>
    <w:sdtContent>
      <w:p>
        <w:pPr>
          <w:pStyle w:val="Header"/>
          <w:jc w:val="center"/>
          <w:rPr>
            <w:rFonts w:cs="Times New Roman"/>
            <w:szCs w:val="28"/>
          </w:rPr>
        </w:pPr>
        <w:r>
          <w:rPr>
            <w:rFonts w:cs="Times New Roman"/>
            <w:szCs w:val="28"/>
          </w:rPr>
          <w:fldChar w:fldCharType="begin"/>
        </w:r>
        <w:r>
          <w:rPr>
            <w:szCs w:val="28"/>
            <w:rFonts w:cs="Times New Roman"/>
          </w:rPr>
          <w:instrText xml:space="preserve"> PAGE </w:instrText>
        </w:r>
        <w:r>
          <w:rPr>
            <w:szCs w:val="28"/>
            <w:rFonts w:cs="Times New Roman"/>
          </w:rPr>
          <w:fldChar w:fldCharType="separate"/>
        </w:r>
        <w:r>
          <w:rPr>
            <w:szCs w:val="28"/>
            <w:rFonts w:cs="Times New Roman"/>
          </w:rPr>
          <w:t>2</w:t>
        </w:r>
        <w:r>
          <w:rPr>
            <w:szCs w:val="28"/>
            <w:rFonts w:cs="Times New Roman"/>
          </w:rPr>
          <w:fldChar w:fldCharType="end"/>
        </w:r>
      </w:p>
    </w:sdtContent>
  </w:sdt>
</w:hdr>
</file>

<file path=word/settings.xml><?xml version="1.0" encoding="utf-8"?>
<w:settings xmlns:w="http://schemas.openxmlformats.org/wordprocessingml/2006/main">
  <w:zoom w:percent="60"/>
  <w:defaultTabStop w:val="709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" w:cstheme="minorBidi" w:eastAsiaTheme="minorHAnsi"/>
        <w:sz w:val="28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uiPriority="9" w:semiHidden="1" w:unhideWhenUsed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7b647a"/>
    <w:pPr>
      <w:widowControl/>
      <w:tabs>
        <w:tab w:val="left" w:pos="709" w:leader="none"/>
      </w:tabs>
      <w:suppressAutoHyphens w:val="true"/>
      <w:bidi w:val="0"/>
      <w:spacing w:lineRule="auto" w:line="259" w:before="0" w:after="160"/>
      <w:jc w:val="both"/>
    </w:pPr>
    <w:rPr>
      <w:rFonts w:ascii="Times New Roman" w:hAnsi="Times New Roman" w:eastAsia="Calibri" w:cs=""/>
      <w:color w:val="auto"/>
      <w:kern w:val="0"/>
      <w:sz w:val="28"/>
      <w:szCs w:val="22"/>
      <w:lang w:val="ru-RU" w:eastAsia="en-US" w:bidi="ar-SA"/>
    </w:rPr>
  </w:style>
  <w:style w:type="paragraph" w:styleId="Heading1">
    <w:name w:val="Heading 1"/>
    <w:basedOn w:val="Style23"/>
    <w:next w:val="BodyText"/>
    <w:qFormat/>
    <w:pPr>
      <w:spacing w:before="240" w:after="120"/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А)КрСтр Знак"/>
    <w:basedOn w:val="DefaultParagraphFont"/>
    <w:link w:val="Style25"/>
    <w:qFormat/>
    <w:rsid w:val="00ad36c1"/>
    <w:rPr/>
  </w:style>
  <w:style w:type="character" w:styleId="Style14" w:customStyle="1">
    <w:name w:val="Б)ШапТочн Знак"/>
    <w:basedOn w:val="DefaultParagraphFont"/>
    <w:link w:val="Style26"/>
    <w:qFormat/>
    <w:rsid w:val="00112d44"/>
    <w:rPr/>
  </w:style>
  <w:style w:type="character" w:styleId="Style15" w:customStyle="1">
    <w:name w:val="В)ЦентТочн Знак"/>
    <w:basedOn w:val="DefaultParagraphFont"/>
    <w:link w:val="Style27"/>
    <w:qFormat/>
    <w:rsid w:val="00112d44"/>
    <w:rPr/>
  </w:style>
  <w:style w:type="character" w:styleId="Style16" w:customStyle="1">
    <w:name w:val="Г)ПодпТочн Знак"/>
    <w:basedOn w:val="DefaultParagraphFont"/>
    <w:link w:val="Style28"/>
    <w:qFormat/>
    <w:rsid w:val="00112d44"/>
    <w:rPr/>
  </w:style>
  <w:style w:type="character" w:styleId="Style17" w:customStyle="1">
    <w:name w:val="Верхний колонтитул Знак"/>
    <w:basedOn w:val="DefaultParagraphFont"/>
    <w:uiPriority w:val="99"/>
    <w:qFormat/>
    <w:rsid w:val="00337b0c"/>
    <w:rPr/>
  </w:style>
  <w:style w:type="character" w:styleId="Style18" w:customStyle="1">
    <w:name w:val="Нижний колонтитул Знак"/>
    <w:basedOn w:val="DefaultParagraphFont"/>
    <w:uiPriority w:val="99"/>
    <w:qFormat/>
    <w:rsid w:val="00337b0c"/>
    <w:rPr/>
  </w:style>
  <w:style w:type="character" w:styleId="Style19" w:customStyle="1">
    <w:name w:val="Текст выноски Знак"/>
    <w:basedOn w:val="DefaultParagraphFont"/>
    <w:link w:val="BalloonText"/>
    <w:uiPriority w:val="99"/>
    <w:semiHidden/>
    <w:qFormat/>
    <w:rsid w:val="00d15cc4"/>
    <w:rPr>
      <w:rFonts w:ascii="Segoe UI" w:hAnsi="Segoe UI" w:cs="Segoe UI"/>
      <w:sz w:val="18"/>
      <w:szCs w:val="18"/>
    </w:rPr>
  </w:style>
  <w:style w:type="character" w:styleId="Style20" w:customStyle="1">
    <w:name w:val="Заголовок Знак"/>
    <w:basedOn w:val="DefaultParagraphFont"/>
    <w:qFormat/>
    <w:rsid w:val="001d4fcd"/>
    <w:rPr>
      <w:rFonts w:eastAsia="Times New Roman" w:cs="Times New Roman"/>
      <w:b/>
      <w:bCs/>
      <w:sz w:val="24"/>
      <w:szCs w:val="24"/>
      <w:lang w:eastAsia="ru-RU"/>
    </w:rPr>
  </w:style>
  <w:style w:type="character" w:styleId="Hyperlink">
    <w:name w:val="Hyperlink"/>
    <w:uiPriority w:val="99"/>
    <w:unhideWhenUsed/>
    <w:rsid w:val="003d2066"/>
    <w:rPr>
      <w:color w:val="0000FF"/>
      <w:u w:val="single"/>
    </w:rPr>
  </w:style>
  <w:style w:type="character" w:styleId="Style21" w:customStyle="1">
    <w:name w:val="Основной текст Знак"/>
    <w:basedOn w:val="DefaultParagraphFont"/>
    <w:semiHidden/>
    <w:qFormat/>
    <w:rsid w:val="008a3acf"/>
    <w:rPr>
      <w:rFonts w:ascii="Calibri" w:hAnsi="Calibri" w:eastAsia="Calibri" w:cs="Calibri"/>
      <w:sz w:val="22"/>
      <w:lang w:eastAsia="ru-RU"/>
    </w:rPr>
  </w:style>
  <w:style w:type="character" w:styleId="ConsPlusNormal" w:customStyle="1">
    <w:name w:val="ConsPlusNormal Знак"/>
    <w:link w:val="ConsPlusNormal1"/>
    <w:qFormat/>
    <w:locked/>
    <w:rsid w:val="00ea3c95"/>
    <w:rPr>
      <w:rFonts w:ascii="Arial" w:hAnsi="Arial" w:eastAsia="Times New Roman" w:cs="Arial"/>
      <w:sz w:val="20"/>
      <w:szCs w:val="20"/>
      <w:lang w:eastAsia="ru-RU"/>
    </w:rPr>
  </w:style>
  <w:style w:type="character" w:styleId="Copytarget" w:customStyle="1">
    <w:name w:val="copy_target"/>
    <w:basedOn w:val="DefaultParagraphFont"/>
    <w:qFormat/>
    <w:rsid w:val="00ea3c95"/>
    <w:rPr/>
  </w:style>
  <w:style w:type="character" w:styleId="Strong">
    <w:name w:val="Strong"/>
    <w:qFormat/>
    <w:rPr>
      <w:b/>
      <w:bCs/>
    </w:rPr>
  </w:style>
  <w:style w:type="character" w:styleId="Style22">
    <w:name w:val="Маркеры"/>
    <w:qFormat/>
    <w:rPr>
      <w:rFonts w:ascii="OpenSymbol" w:hAnsi="OpenSymbol" w:eastAsia="OpenSymbol" w:cs="OpenSymbol"/>
    </w:rPr>
  </w:style>
  <w:style w:type="paragraph" w:styleId="Style2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21"/>
    <w:semiHidden/>
    <w:rsid w:val="008a3acf"/>
    <w:pPr>
      <w:spacing w:lineRule="auto" w:line="276" w:before="0" w:after="120"/>
    </w:pPr>
    <w:rPr>
      <w:rFonts w:ascii="Times New Roman" w:hAnsi="Times New Roman" w:eastAsia="Calibri" w:cs="Calibri"/>
      <w:lang w:eastAsia="ru-RU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cs="Arial"/>
    </w:rPr>
  </w:style>
  <w:style w:type="paragraph" w:styleId="Style25" w:customStyle="1">
    <w:name w:val="А)КрСтр"/>
    <w:basedOn w:val="Normal"/>
    <w:link w:val="Style13"/>
    <w:qFormat/>
    <w:rsid w:val="00ad36c1"/>
    <w:pPr>
      <w:spacing w:lineRule="auto" w:line="240" w:before="0" w:after="0"/>
      <w:ind w:firstLine="709"/>
      <w:jc w:val="both"/>
    </w:pPr>
    <w:rPr>
      <w:rFonts w:ascii="Times New Roman" w:hAnsi="Times New Roman"/>
      <w:sz w:val="28"/>
    </w:rPr>
  </w:style>
  <w:style w:type="paragraph" w:styleId="Style26" w:customStyle="1">
    <w:name w:val="Б)ШапТочн"/>
    <w:basedOn w:val="Normal"/>
    <w:link w:val="Style14"/>
    <w:qFormat/>
    <w:rsid w:val="00112d44"/>
    <w:pPr>
      <w:spacing w:lineRule="exact" w:line="240" w:before="0" w:after="0"/>
      <w:ind w:left="4820"/>
      <w:jc w:val="both"/>
    </w:pPr>
    <w:rPr>
      <w:rFonts w:ascii="Times New Roman" w:hAnsi="Times New Roman"/>
      <w:sz w:val="28"/>
    </w:rPr>
  </w:style>
  <w:style w:type="paragraph" w:styleId="Style27" w:customStyle="1">
    <w:name w:val="В)ЦентТочн"/>
    <w:basedOn w:val="Normal"/>
    <w:link w:val="Style15"/>
    <w:qFormat/>
    <w:rsid w:val="00112d44"/>
    <w:pPr>
      <w:spacing w:lineRule="exact" w:line="240" w:before="0" w:after="0"/>
      <w:jc w:val="center"/>
    </w:pPr>
    <w:rPr>
      <w:rFonts w:ascii="Times New Roman" w:hAnsi="Times New Roman"/>
      <w:sz w:val="28"/>
    </w:rPr>
  </w:style>
  <w:style w:type="paragraph" w:styleId="Style28" w:customStyle="1">
    <w:name w:val="Г)ПодпТочн"/>
    <w:basedOn w:val="Normal"/>
    <w:link w:val="Style16"/>
    <w:qFormat/>
    <w:rsid w:val="00112d44"/>
    <w:pPr>
      <w:spacing w:lineRule="exact" w:line="240" w:before="0" w:after="0"/>
      <w:jc w:val="both"/>
    </w:pPr>
    <w:rPr>
      <w:rFonts w:ascii="Times New Roman" w:hAnsi="Times New Roman"/>
      <w:sz w:val="28"/>
    </w:rPr>
  </w:style>
  <w:style w:type="paragraph" w:styleId="Style29">
    <w:name w:val="Колонтитул"/>
    <w:basedOn w:val="Normal"/>
    <w:qFormat/>
    <w:pPr/>
    <w:rPr/>
  </w:style>
  <w:style w:type="paragraph" w:styleId="Header">
    <w:name w:val="Header"/>
    <w:basedOn w:val="Normal"/>
    <w:link w:val="Style17"/>
    <w:uiPriority w:val="99"/>
    <w:unhideWhenUsed/>
    <w:rsid w:val="00337b0c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  <w:jc w:val="both"/>
    </w:pPr>
    <w:rPr>
      <w:rFonts w:ascii="Times New Roman" w:hAnsi="Times New Roman"/>
      <w:sz w:val="28"/>
    </w:rPr>
  </w:style>
  <w:style w:type="paragraph" w:styleId="Footer">
    <w:name w:val="Footer"/>
    <w:basedOn w:val="Normal"/>
    <w:link w:val="Style18"/>
    <w:uiPriority w:val="99"/>
    <w:unhideWhenUsed/>
    <w:rsid w:val="00337b0c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  <w:jc w:val="both"/>
    </w:pPr>
    <w:rPr>
      <w:rFonts w:ascii="Times New Roman" w:hAnsi="Times New Roman"/>
      <w:sz w:val="28"/>
    </w:rPr>
  </w:style>
  <w:style w:type="paragraph" w:styleId="BalloonText">
    <w:name w:val="Balloon Text"/>
    <w:basedOn w:val="Normal"/>
    <w:link w:val="Style19"/>
    <w:uiPriority w:val="99"/>
    <w:semiHidden/>
    <w:unhideWhenUsed/>
    <w:qFormat/>
    <w:rsid w:val="00d15cc4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312b7"/>
    <w:pPr>
      <w:spacing w:lineRule="auto" w:line="276" w:before="0" w:after="200"/>
      <w:ind w:left="720"/>
      <w:contextualSpacing/>
    </w:pPr>
    <w:rPr>
      <w:rFonts w:ascii="Calibri" w:hAnsi="Calibri" w:eastAsia="Times New Roman" w:cs="Times New Roman"/>
      <w:lang w:eastAsia="ru-RU"/>
    </w:rPr>
  </w:style>
  <w:style w:type="paragraph" w:styleId="Title">
    <w:name w:val="Title"/>
    <w:basedOn w:val="Normal"/>
    <w:link w:val="Style20"/>
    <w:qFormat/>
    <w:rsid w:val="001d4fcd"/>
    <w:pPr>
      <w:spacing w:lineRule="auto" w:line="240" w:before="0" w:after="0"/>
      <w:jc w:val="center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ConsPlusNormal1" w:customStyle="1">
    <w:name w:val="ConsPlusNormal"/>
    <w:link w:val="ConsPlusNormal"/>
    <w:qFormat/>
    <w:rsid w:val="00ea3c95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NormalWeb">
    <w:name w:val="Normal (Web)"/>
    <w:basedOn w:val="Normal"/>
    <w:uiPriority w:val="99"/>
    <w:semiHidden/>
    <w:unhideWhenUsed/>
    <w:qFormat/>
    <w:rsid w:val="00ea3c95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Formattext" w:customStyle="1">
    <w:name w:val="formattext"/>
    <w:basedOn w:val="Normal"/>
    <w:qFormat/>
    <w:rsid w:val="003f3424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30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uiPriority w:val="39"/>
    <w:rsid w:val="00e86c6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">
    <w:name w:val="Сетка таблицы1"/>
    <w:basedOn w:val="a1"/>
    <w:uiPriority w:val="39"/>
    <w:rsid w:val="0071216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E7AE37-F64A-4574-9B09-6D2ED3F69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737</TotalTime>
  <Application>LibreOffice/7.6.2.1$Windows_X86_64 LibreOffice_project/56f7684011345957bbf33a7ee678afaf4d2ba333</Application>
  <AppVersion>15.0000</AppVersion>
  <Pages>1</Pages>
  <Words>188</Words>
  <Characters>1463</Characters>
  <CharactersWithSpaces>1660</CharactersWithSpaces>
  <Paragraphs>13</Paragraphs>
  <Company>Прокуратура РФ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2021-12-23T04:14:00Z</dcterms:created>
  <dc:creator>Ризванов Ильнур Ильдарович</dc:creator>
  <dc:description/>
  <dc:language>ru-RU</dc:language>
  <cp:lastModifiedBy/>
  <cp:lastPrinted>2025-01-13T11:06:00Z</cp:lastPrinted>
  <dcterms:modified xsi:type="dcterms:W3CDTF">2025-06-25T23:23:53Z</dcterms:modified>
  <cp:revision>105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